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298102F1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2A3520">
        <w:rPr>
          <w:b w:val="0"/>
          <w:sz w:val="24"/>
          <w:szCs w:val="24"/>
        </w:rPr>
        <w:t>0</w:t>
      </w:r>
      <w:r w:rsidR="004670EE">
        <w:rPr>
          <w:b w:val="0"/>
          <w:sz w:val="24"/>
          <w:szCs w:val="24"/>
        </w:rPr>
        <w:t>7</w:t>
      </w:r>
      <w:r w:rsidR="00765ECA" w:rsidRPr="00765ECA">
        <w:rPr>
          <w:b w:val="0"/>
          <w:sz w:val="24"/>
          <w:szCs w:val="24"/>
        </w:rPr>
        <w:t>-01</w:t>
      </w:r>
      <w:r w:rsidR="006717B1" w:rsidRPr="00765ECA">
        <w:rPr>
          <w:b w:val="0"/>
          <w:sz w:val="24"/>
          <w:szCs w:val="24"/>
        </w:rPr>
        <w:t>/</w:t>
      </w:r>
      <w:r w:rsidR="00765ECA" w:rsidRPr="00765ECA">
        <w:rPr>
          <w:b w:val="0"/>
          <w:sz w:val="24"/>
          <w:szCs w:val="24"/>
        </w:rPr>
        <w:t>23</w:t>
      </w:r>
    </w:p>
    <w:p w14:paraId="522A9F52" w14:textId="77777777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82EF623" w14:textId="679F15E3" w:rsidR="00502664" w:rsidRPr="00765ECA" w:rsidRDefault="004670EE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732B2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Ю</w:t>
      </w:r>
      <w:r w:rsidR="00732B2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Н</w:t>
      </w:r>
      <w:r w:rsidR="00732B2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</w:p>
    <w:p w14:paraId="4CA58564" w14:textId="77777777" w:rsidR="00502664" w:rsidRPr="00765ECA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2E0280C1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CA2904" w:rsidRPr="00765ECA">
        <w:tab/>
        <w:t xml:space="preserve"> </w:t>
      </w:r>
      <w:r w:rsidR="00CA2904">
        <w:t>20</w:t>
      </w:r>
      <w:r w:rsidRPr="00765ECA">
        <w:t xml:space="preserve"> </w:t>
      </w:r>
      <w:r w:rsidR="00FA4CCF">
        <w:t>февраля</w:t>
      </w:r>
      <w:r w:rsidR="00765ECA" w:rsidRPr="00765ECA">
        <w:t xml:space="preserve"> 2023</w:t>
      </w:r>
      <w:r w:rsidRPr="00765ECA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765ECA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2838D62A" w14:textId="77777777" w:rsidR="00F136EF" w:rsidRPr="00881F04" w:rsidRDefault="00F136EF" w:rsidP="00F136E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81F04">
        <w:rPr>
          <w:color w:val="auto"/>
        </w:rPr>
        <w:t>Председателя Комиссии Абрамовича М.А.</w:t>
      </w:r>
    </w:p>
    <w:p w14:paraId="277CD490" w14:textId="77777777" w:rsidR="00F136EF" w:rsidRPr="00881F04" w:rsidRDefault="00F136EF" w:rsidP="00F136E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81F04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881F04">
        <w:rPr>
          <w:color w:val="auto"/>
        </w:rPr>
        <w:t>Бабаянц</w:t>
      </w:r>
      <w:proofErr w:type="spellEnd"/>
      <w:r w:rsidRPr="00881F04">
        <w:rPr>
          <w:color w:val="auto"/>
        </w:rPr>
        <w:t xml:space="preserve"> Е.Е., Ильичёва П.А., Емельянова К.Ю., Рубина Ю.Д., Никифорова А.В., </w:t>
      </w:r>
      <w:proofErr w:type="spellStart"/>
      <w:r w:rsidRPr="00881F04">
        <w:rPr>
          <w:color w:val="auto"/>
        </w:rPr>
        <w:t>Тюмина</w:t>
      </w:r>
      <w:proofErr w:type="spellEnd"/>
      <w:r w:rsidRPr="00881F04">
        <w:rPr>
          <w:color w:val="auto"/>
        </w:rPr>
        <w:t xml:space="preserve"> А.С.</w:t>
      </w:r>
    </w:p>
    <w:p w14:paraId="7AF360D7" w14:textId="77777777" w:rsidR="00F136EF" w:rsidRPr="00881F04" w:rsidRDefault="00F136EF" w:rsidP="00F136E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81F04">
        <w:rPr>
          <w:color w:val="auto"/>
        </w:rPr>
        <w:t xml:space="preserve">с участием представителя Совета АПМО, первого вице-президента АПМО </w:t>
      </w:r>
      <w:proofErr w:type="spellStart"/>
      <w:r w:rsidRPr="00881F04">
        <w:rPr>
          <w:color w:val="auto"/>
        </w:rPr>
        <w:t>Толчеева</w:t>
      </w:r>
      <w:proofErr w:type="spellEnd"/>
      <w:r w:rsidRPr="00881F04">
        <w:rPr>
          <w:color w:val="auto"/>
        </w:rPr>
        <w:t xml:space="preserve"> М.Н.</w:t>
      </w:r>
    </w:p>
    <w:p w14:paraId="44438825" w14:textId="7C57C70A" w:rsidR="00F136EF" w:rsidRPr="006E42E9" w:rsidRDefault="00F136EF" w:rsidP="00F136E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E42E9">
        <w:rPr>
          <w:color w:val="auto"/>
        </w:rPr>
        <w:t>при секретаре, члене Комиссии, Рыбакове С.А.,</w:t>
      </w:r>
    </w:p>
    <w:p w14:paraId="7F5CBF91" w14:textId="096E4D96" w:rsidR="00502664" w:rsidRPr="004156DD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156DD">
        <w:rPr>
          <w:color w:val="auto"/>
        </w:rPr>
        <w:t>при участии адвоката</w:t>
      </w:r>
      <w:r w:rsidRPr="004156DD">
        <w:rPr>
          <w:szCs w:val="24"/>
        </w:rPr>
        <w:t xml:space="preserve"> </w:t>
      </w:r>
      <w:r w:rsidR="009308B4" w:rsidRPr="004156DD">
        <w:rPr>
          <w:szCs w:val="24"/>
        </w:rPr>
        <w:t>П</w:t>
      </w:r>
      <w:r w:rsidR="00732B29">
        <w:rPr>
          <w:szCs w:val="24"/>
        </w:rPr>
        <w:t>.</w:t>
      </w:r>
      <w:r w:rsidR="009308B4" w:rsidRPr="004156DD">
        <w:rPr>
          <w:szCs w:val="24"/>
        </w:rPr>
        <w:t>Ю.Н</w:t>
      </w:r>
      <w:r w:rsidR="00810A38" w:rsidRPr="004156DD">
        <w:rPr>
          <w:szCs w:val="24"/>
        </w:rPr>
        <w:t xml:space="preserve">., </w:t>
      </w:r>
      <w:r w:rsidR="002A3520" w:rsidRPr="004156DD">
        <w:rPr>
          <w:szCs w:val="24"/>
        </w:rPr>
        <w:t>д</w:t>
      </w:r>
      <w:r w:rsidR="00F65EEB" w:rsidRPr="004156DD">
        <w:rPr>
          <w:szCs w:val="24"/>
        </w:rPr>
        <w:t>ове</w:t>
      </w:r>
      <w:r w:rsidR="008145D7" w:rsidRPr="004156DD">
        <w:rPr>
          <w:szCs w:val="24"/>
        </w:rPr>
        <w:t xml:space="preserve">рителя </w:t>
      </w:r>
      <w:r w:rsidR="009308B4" w:rsidRPr="004156DD">
        <w:rPr>
          <w:szCs w:val="24"/>
        </w:rPr>
        <w:t>Р</w:t>
      </w:r>
      <w:r w:rsidR="00732B29">
        <w:rPr>
          <w:szCs w:val="24"/>
        </w:rPr>
        <w:t>.</w:t>
      </w:r>
      <w:r w:rsidR="009308B4" w:rsidRPr="004156DD">
        <w:rPr>
          <w:szCs w:val="24"/>
        </w:rPr>
        <w:t>С.И</w:t>
      </w:r>
      <w:r w:rsidR="008145D7" w:rsidRPr="004156DD">
        <w:rPr>
          <w:szCs w:val="24"/>
        </w:rPr>
        <w:t>.,</w:t>
      </w:r>
    </w:p>
    <w:p w14:paraId="242E1809" w14:textId="5F367A0A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9308B4">
        <w:rPr>
          <w:sz w:val="24"/>
        </w:rPr>
        <w:t>23</w:t>
      </w:r>
      <w:r w:rsidR="00765ECA" w:rsidRPr="00765ECA">
        <w:rPr>
          <w:sz w:val="24"/>
        </w:rPr>
        <w:t>.12.2022</w:t>
      </w:r>
      <w:r w:rsidR="00D15EA3" w:rsidRPr="00765ECA">
        <w:rPr>
          <w:sz w:val="24"/>
        </w:rPr>
        <w:t xml:space="preserve"> 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6717B1" w:rsidRPr="00765ECA">
        <w:rPr>
          <w:sz w:val="24"/>
          <w:szCs w:val="24"/>
        </w:rPr>
        <w:t xml:space="preserve"> </w:t>
      </w:r>
      <w:r w:rsidR="008145D7" w:rsidRPr="008145D7">
        <w:rPr>
          <w:sz w:val="24"/>
          <w:szCs w:val="24"/>
        </w:rPr>
        <w:t xml:space="preserve">доверителя </w:t>
      </w:r>
      <w:r w:rsidR="009308B4" w:rsidRPr="009308B4">
        <w:rPr>
          <w:sz w:val="24"/>
          <w:szCs w:val="24"/>
        </w:rPr>
        <w:t>Р</w:t>
      </w:r>
      <w:r w:rsidR="00732B29">
        <w:rPr>
          <w:sz w:val="24"/>
          <w:szCs w:val="24"/>
        </w:rPr>
        <w:t>.</w:t>
      </w:r>
      <w:r w:rsidR="009308B4" w:rsidRPr="009308B4">
        <w:rPr>
          <w:sz w:val="24"/>
          <w:szCs w:val="24"/>
        </w:rPr>
        <w:t>С.И</w:t>
      </w:r>
      <w:r w:rsidR="00F65EEB" w:rsidRPr="00F65EEB">
        <w:rPr>
          <w:sz w:val="24"/>
          <w:szCs w:val="24"/>
        </w:rPr>
        <w:t>.,</w:t>
      </w:r>
      <w:r w:rsidRPr="00765ECA">
        <w:rPr>
          <w:sz w:val="24"/>
          <w:szCs w:val="24"/>
        </w:rPr>
        <w:t xml:space="preserve"> в отношении адвоката </w:t>
      </w:r>
      <w:r w:rsidR="009308B4" w:rsidRPr="009308B4">
        <w:rPr>
          <w:sz w:val="24"/>
          <w:szCs w:val="24"/>
        </w:rPr>
        <w:t>П</w:t>
      </w:r>
      <w:r w:rsidR="00732B29">
        <w:rPr>
          <w:sz w:val="24"/>
          <w:szCs w:val="24"/>
        </w:rPr>
        <w:t>.</w:t>
      </w:r>
      <w:r w:rsidR="009308B4" w:rsidRPr="009308B4">
        <w:rPr>
          <w:sz w:val="24"/>
          <w:szCs w:val="24"/>
        </w:rPr>
        <w:t>Ю.Н</w:t>
      </w:r>
      <w:r w:rsidR="00D15EA3" w:rsidRPr="00765ECA">
        <w:rPr>
          <w:sz w:val="24"/>
          <w:szCs w:val="24"/>
        </w:rPr>
        <w:t>.,</w:t>
      </w:r>
      <w:r w:rsidRPr="00765ECA">
        <w:rPr>
          <w:sz w:val="24"/>
          <w:szCs w:val="24"/>
        </w:rPr>
        <w:t xml:space="preserve"> 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284B1524" w:rsidR="00BE0271" w:rsidRPr="00765ECA" w:rsidRDefault="003070CE" w:rsidP="00BE0271">
      <w:pPr>
        <w:jc w:val="both"/>
      </w:pPr>
      <w:r>
        <w:tab/>
      </w:r>
      <w:r w:rsidR="00F65EEB">
        <w:t>2</w:t>
      </w:r>
      <w:r w:rsidR="009308B4">
        <w:t>3</w:t>
      </w:r>
      <w:r w:rsidR="00765ECA" w:rsidRPr="00765ECA">
        <w:t>.12</w:t>
      </w:r>
      <w:r w:rsidR="00D15EA3" w:rsidRPr="00765ECA">
        <w:t xml:space="preserve">.2022 г. </w:t>
      </w:r>
      <w:r w:rsidRPr="00765ECA">
        <w:t>в АПМО поступил</w:t>
      </w:r>
      <w:r w:rsidR="002A3520">
        <w:t>а жалоба</w:t>
      </w:r>
      <w:r w:rsidR="00887E25" w:rsidRPr="00765ECA">
        <w:t xml:space="preserve"> </w:t>
      </w:r>
      <w:r w:rsidR="008145D7" w:rsidRPr="008145D7">
        <w:rPr>
          <w:szCs w:val="24"/>
        </w:rPr>
        <w:t xml:space="preserve">доверителя </w:t>
      </w:r>
      <w:r w:rsidR="009308B4" w:rsidRPr="009308B4">
        <w:rPr>
          <w:szCs w:val="24"/>
        </w:rPr>
        <w:t>Р</w:t>
      </w:r>
      <w:r w:rsidR="00732B29">
        <w:rPr>
          <w:szCs w:val="24"/>
        </w:rPr>
        <w:t>.</w:t>
      </w:r>
      <w:r w:rsidR="009308B4" w:rsidRPr="009308B4">
        <w:rPr>
          <w:szCs w:val="24"/>
        </w:rPr>
        <w:t>С.И., в отношении адвоката П</w:t>
      </w:r>
      <w:r w:rsidR="00732B29">
        <w:rPr>
          <w:szCs w:val="24"/>
        </w:rPr>
        <w:t>.</w:t>
      </w:r>
      <w:r w:rsidR="009308B4" w:rsidRPr="009308B4">
        <w:rPr>
          <w:szCs w:val="24"/>
        </w:rPr>
        <w:t>Ю.Н</w:t>
      </w:r>
      <w:r w:rsidR="00AF457A">
        <w:rPr>
          <w:szCs w:val="24"/>
        </w:rPr>
        <w:t>.,</w:t>
      </w:r>
      <w:r w:rsidR="00AF457A" w:rsidRPr="00AF457A">
        <w:rPr>
          <w:szCs w:val="24"/>
        </w:rPr>
        <w:t xml:space="preserve"> </w:t>
      </w:r>
      <w:r w:rsidR="00CF2C93" w:rsidRPr="00765ECA">
        <w:t>в которо</w:t>
      </w:r>
      <w:r w:rsidR="00CA2904">
        <w:t>й</w:t>
      </w:r>
      <w:r w:rsidR="00B24B50" w:rsidRPr="00765ECA">
        <w:t xml:space="preserve"> </w:t>
      </w:r>
      <w:r w:rsidR="00BE0271" w:rsidRPr="00765ECA">
        <w:t xml:space="preserve">сообщается, что адвокат </w:t>
      </w:r>
      <w:r w:rsidR="00491242">
        <w:rPr>
          <w:szCs w:val="24"/>
        </w:rPr>
        <w:t xml:space="preserve">на основании соглашения с </w:t>
      </w:r>
      <w:r w:rsidR="00CA2904">
        <w:rPr>
          <w:szCs w:val="24"/>
        </w:rPr>
        <w:t>Р</w:t>
      </w:r>
      <w:r w:rsidR="00732B29">
        <w:rPr>
          <w:szCs w:val="24"/>
        </w:rPr>
        <w:t>.</w:t>
      </w:r>
      <w:r w:rsidR="00491242">
        <w:rPr>
          <w:szCs w:val="24"/>
        </w:rPr>
        <w:t>В.О. должна была осуществлять защиту доверителя по уголовному делу.</w:t>
      </w:r>
    </w:p>
    <w:p w14:paraId="4CCD0508" w14:textId="42BB5D38" w:rsidR="00781350" w:rsidRPr="00595A54" w:rsidRDefault="00BE0271" w:rsidP="00491242">
      <w:pPr>
        <w:ind w:firstLine="708"/>
        <w:jc w:val="both"/>
        <w:rPr>
          <w:szCs w:val="24"/>
        </w:rPr>
      </w:pPr>
      <w:r w:rsidRPr="00765ECA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595A54">
        <w:rPr>
          <w:szCs w:val="24"/>
        </w:rPr>
        <w:t>адвокат П</w:t>
      </w:r>
      <w:r w:rsidR="00732B29">
        <w:rPr>
          <w:szCs w:val="24"/>
        </w:rPr>
        <w:t>.</w:t>
      </w:r>
      <w:r w:rsidR="00595A54">
        <w:rPr>
          <w:szCs w:val="24"/>
        </w:rPr>
        <w:t>Ю.Н. передоверила исполнение поручения по защите заявителя адвокату Г</w:t>
      </w:r>
      <w:r w:rsidR="00732B29">
        <w:rPr>
          <w:szCs w:val="24"/>
        </w:rPr>
        <w:t>.</w:t>
      </w:r>
      <w:r w:rsidR="00595A54">
        <w:rPr>
          <w:szCs w:val="24"/>
        </w:rPr>
        <w:t>Е.В.</w:t>
      </w:r>
      <w:r w:rsidR="00986B29">
        <w:rPr>
          <w:szCs w:val="24"/>
        </w:rPr>
        <w:t xml:space="preserve"> без письменного согласия доверителя; </w:t>
      </w:r>
      <w:r w:rsidR="00766D86">
        <w:rPr>
          <w:szCs w:val="24"/>
        </w:rPr>
        <w:t>не являлась</w:t>
      </w:r>
      <w:r w:rsidR="00595A54">
        <w:rPr>
          <w:szCs w:val="24"/>
        </w:rPr>
        <w:t xml:space="preserve"> для участия в следственных действиях</w:t>
      </w:r>
      <w:r w:rsidR="00986B29">
        <w:rPr>
          <w:szCs w:val="24"/>
        </w:rPr>
        <w:t xml:space="preserve"> и фактически не исполнила соглашение;</w:t>
      </w:r>
      <w:r w:rsidR="00595A54">
        <w:rPr>
          <w:szCs w:val="24"/>
        </w:rPr>
        <w:t xml:space="preserve"> заключила срочное соглашение на защиту по уголовному делу.</w:t>
      </w:r>
    </w:p>
    <w:p w14:paraId="1AE45DE3" w14:textId="2ED328F9" w:rsidR="00121C12" w:rsidRPr="00765ECA" w:rsidRDefault="00121C12" w:rsidP="00636093">
      <w:pPr>
        <w:ind w:firstLine="708"/>
        <w:jc w:val="both"/>
      </w:pPr>
      <w:r w:rsidRPr="00765ECA">
        <w:t xml:space="preserve">К </w:t>
      </w:r>
      <w:r w:rsidR="002A3520">
        <w:t>жалобе доверителем</w:t>
      </w:r>
      <w:r w:rsidR="00765ECA" w:rsidRPr="00765ECA">
        <w:t xml:space="preserve"> </w:t>
      </w:r>
      <w:r w:rsidRPr="00765ECA">
        <w:t>приложены копии следующих документов:</w:t>
      </w:r>
    </w:p>
    <w:p w14:paraId="3F3EC79F" w14:textId="47324A0D" w:rsidR="00F65EEB" w:rsidRPr="00986B29" w:rsidRDefault="009308B4" w:rsidP="00F65EEB">
      <w:pPr>
        <w:pStyle w:val="ac"/>
        <w:numPr>
          <w:ilvl w:val="0"/>
          <w:numId w:val="24"/>
        </w:numPr>
        <w:jc w:val="both"/>
      </w:pPr>
      <w:r w:rsidRPr="00986B29">
        <w:t>соглашение об оказании квалифицированной юрид</w:t>
      </w:r>
      <w:r w:rsidR="00CF3B0B">
        <w:t>ической помощи от 1</w:t>
      </w:r>
      <w:r w:rsidR="00986B29" w:rsidRPr="00986B29">
        <w:t>5.12.2021 г.</w:t>
      </w:r>
    </w:p>
    <w:p w14:paraId="3F1C74BD" w14:textId="7853A949" w:rsidR="00D86BF8" w:rsidRDefault="00D86BF8" w:rsidP="00270636">
      <w:pPr>
        <w:jc w:val="both"/>
      </w:pPr>
      <w:r w:rsidRPr="00A023E4">
        <w:tab/>
        <w:t>Адвокатом представлены письменные объяснения, в которых он</w:t>
      </w:r>
      <w:r w:rsidR="00527ABA">
        <w:t>а не согласилась</w:t>
      </w:r>
      <w:r w:rsidRPr="00A023E4">
        <w:t xml:space="preserve"> с доводами жалобы, пояснив, что </w:t>
      </w:r>
      <w:r w:rsidR="00214600" w:rsidRPr="00214600">
        <w:t xml:space="preserve">ей было заключено соглашение с супругой доверителя </w:t>
      </w:r>
      <w:r w:rsidR="00CA2904">
        <w:t>Р</w:t>
      </w:r>
      <w:r w:rsidR="00732B29">
        <w:t>.</w:t>
      </w:r>
      <w:r w:rsidR="00214600">
        <w:t>В.О. На основании п. 2.2.4 соглашения она привлекала для оказания юридической помощи другого адвоката (Г</w:t>
      </w:r>
      <w:r w:rsidR="00732B29">
        <w:t>.</w:t>
      </w:r>
      <w:r w:rsidR="00214600">
        <w:t>Е.В.), доверитель с этим был согласен, что подтверждается следственными документами, указанными в объяснениях.</w:t>
      </w:r>
    </w:p>
    <w:p w14:paraId="0298A146" w14:textId="5345CBAB" w:rsidR="00214600" w:rsidRPr="00A023E4" w:rsidRDefault="00214600" w:rsidP="00270636">
      <w:pPr>
        <w:jc w:val="both"/>
      </w:pPr>
      <w:r>
        <w:tab/>
        <w:t>По делу адвокатами был выполнен большой объем работы, в результате чего 08.08.2022 г. мера пресечения для доверителя б</w:t>
      </w:r>
      <w:r w:rsidR="00586037">
        <w:t>ыла изменена на домашний арест.</w:t>
      </w:r>
    </w:p>
    <w:p w14:paraId="51C5C214" w14:textId="5B52C3F6" w:rsidR="00502664" w:rsidRPr="00AF457A" w:rsidRDefault="00DC71D3" w:rsidP="00502664">
      <w:pPr>
        <w:jc w:val="both"/>
      </w:pPr>
      <w:r w:rsidRPr="00A023E4">
        <w:tab/>
      </w:r>
      <w:r w:rsidRPr="00AF457A">
        <w:t>К письменным объяснениям адвоката приложены копии</w:t>
      </w:r>
      <w:r w:rsidR="00BA745B" w:rsidRPr="00AF457A">
        <w:t xml:space="preserve"> следующих документов</w:t>
      </w:r>
      <w:r w:rsidRPr="00AF457A">
        <w:t>:</w:t>
      </w:r>
    </w:p>
    <w:p w14:paraId="7F4E5F78" w14:textId="526B88EC" w:rsidR="00502664" w:rsidRDefault="00586037" w:rsidP="00502664">
      <w:pPr>
        <w:pStyle w:val="ac"/>
        <w:numPr>
          <w:ilvl w:val="0"/>
          <w:numId w:val="24"/>
        </w:numPr>
        <w:jc w:val="both"/>
      </w:pPr>
      <w:r>
        <w:t>электронная переписка</w:t>
      </w:r>
      <w:r w:rsidR="00766D86">
        <w:t xml:space="preserve"> адвоката</w:t>
      </w:r>
      <w:r>
        <w:t xml:space="preserve"> с </w:t>
      </w:r>
      <w:r w:rsidR="00CA2904">
        <w:t>Р</w:t>
      </w:r>
      <w:r w:rsidR="00732B29">
        <w:t>.</w:t>
      </w:r>
      <w:r>
        <w:t>В.О.;</w:t>
      </w:r>
    </w:p>
    <w:p w14:paraId="3473FF2A" w14:textId="07D77CD4" w:rsidR="00586037" w:rsidRPr="00AF457A" w:rsidRDefault="00586037" w:rsidP="00502664">
      <w:pPr>
        <w:pStyle w:val="ac"/>
        <w:numPr>
          <w:ilvl w:val="0"/>
          <w:numId w:val="24"/>
        </w:numPr>
        <w:jc w:val="both"/>
      </w:pPr>
      <w:r>
        <w:t>материалы адвокатского досье.</w:t>
      </w:r>
    </w:p>
    <w:p w14:paraId="4562A5AF" w14:textId="03B3BA66" w:rsidR="004A4714" w:rsidRDefault="00E706AD" w:rsidP="00FB4EB7">
      <w:pPr>
        <w:ind w:firstLine="708"/>
        <w:jc w:val="both"/>
      </w:pPr>
      <w:r>
        <w:t>20.02</w:t>
      </w:r>
      <w:r w:rsidR="004D2D22" w:rsidRPr="00A023E4">
        <w:t>.202</w:t>
      </w:r>
      <w:r w:rsidR="002A3520">
        <w:t>3</w:t>
      </w:r>
      <w:r w:rsidR="004D2D22" w:rsidRPr="00A023E4">
        <w:t xml:space="preserve"> г. адвокат</w:t>
      </w:r>
      <w:r w:rsidR="00231B04" w:rsidRPr="00A023E4">
        <w:t xml:space="preserve"> в заседани</w:t>
      </w:r>
      <w:r w:rsidR="00CA2904">
        <w:t>и</w:t>
      </w:r>
      <w:r w:rsidR="00231B04" w:rsidRPr="00A023E4">
        <w:t xml:space="preserve"> комиссии </w:t>
      </w:r>
      <w:r>
        <w:t>поддержала доводы письм</w:t>
      </w:r>
      <w:r w:rsidR="004A4714">
        <w:t xml:space="preserve">енных объяснений и приобщила </w:t>
      </w:r>
      <w:r w:rsidR="004A4714" w:rsidRPr="00527ABA">
        <w:t xml:space="preserve">копии </w:t>
      </w:r>
      <w:r w:rsidR="00527ABA" w:rsidRPr="00527ABA">
        <w:t xml:space="preserve">процессуальных </w:t>
      </w:r>
      <w:r w:rsidR="004A4714" w:rsidRPr="00527ABA">
        <w:t>документов из З</w:t>
      </w:r>
      <w:r w:rsidR="00732B29">
        <w:t>.</w:t>
      </w:r>
      <w:r w:rsidR="0064371E" w:rsidRPr="00527ABA">
        <w:t xml:space="preserve"> суда (почти во всех</w:t>
      </w:r>
      <w:r w:rsidR="00527ABA" w:rsidRPr="00527ABA">
        <w:t xml:space="preserve"> документах фигурирует</w:t>
      </w:r>
      <w:r w:rsidR="0064371E" w:rsidRPr="00527ABA">
        <w:t xml:space="preserve"> защитник Г</w:t>
      </w:r>
      <w:r w:rsidR="00732B29">
        <w:t>.</w:t>
      </w:r>
      <w:r w:rsidR="0064371E" w:rsidRPr="00527ABA">
        <w:t>).</w:t>
      </w:r>
      <w:r w:rsidR="0088660B">
        <w:t xml:space="preserve"> Доверитель не отказывался ни от нее, ни от адвоката Г</w:t>
      </w:r>
      <w:r w:rsidR="00732B29">
        <w:t>.</w:t>
      </w:r>
      <w:r w:rsidR="0088660B">
        <w:t>Е.В. Объем работы был проведен в полном объеме.</w:t>
      </w:r>
    </w:p>
    <w:p w14:paraId="23B30B65" w14:textId="25C3B638" w:rsidR="000D3382" w:rsidRPr="00A023E4" w:rsidRDefault="000D3382" w:rsidP="00FB4EB7">
      <w:pPr>
        <w:ind w:firstLine="708"/>
        <w:jc w:val="both"/>
      </w:pPr>
      <w:r>
        <w:t>На вопрос комиссии о внесении 200 тыс. адвокат пояснила, что затем все денежные средства были оформлены и внесены в кассу единой суммой.</w:t>
      </w:r>
    </w:p>
    <w:p w14:paraId="38D63981" w14:textId="477B0385" w:rsidR="00231B04" w:rsidRPr="00A023E4" w:rsidRDefault="00D15EA3" w:rsidP="00231B04">
      <w:pPr>
        <w:ind w:firstLine="708"/>
        <w:jc w:val="both"/>
      </w:pPr>
      <w:r w:rsidRPr="00A023E4">
        <w:lastRenderedPageBreak/>
        <w:t>2</w:t>
      </w:r>
      <w:r w:rsidR="00E706AD">
        <w:t>0.02</w:t>
      </w:r>
      <w:r w:rsidR="00231B04" w:rsidRPr="00A023E4">
        <w:t>.202</w:t>
      </w:r>
      <w:r w:rsidR="002A3520">
        <w:t>3</w:t>
      </w:r>
      <w:r w:rsidR="00231B04" w:rsidRPr="00A023E4">
        <w:t xml:space="preserve"> г. в заседании ко</w:t>
      </w:r>
      <w:r w:rsidR="004D2D22" w:rsidRPr="00A023E4">
        <w:t>миссии заявитель</w:t>
      </w:r>
      <w:r w:rsidR="007C2F93" w:rsidRPr="00A023E4">
        <w:t xml:space="preserve"> поддерж</w:t>
      </w:r>
      <w:r w:rsidR="004D2D22" w:rsidRPr="00A023E4">
        <w:t xml:space="preserve">ал доводы жалобы и пояснил, что </w:t>
      </w:r>
      <w:r w:rsidR="003515D5">
        <w:t>соглашение заключала его супруга.</w:t>
      </w:r>
      <w:r w:rsidR="00325663">
        <w:t xml:space="preserve"> От адвоката Г</w:t>
      </w:r>
      <w:r w:rsidR="00732B29">
        <w:t>.</w:t>
      </w:r>
      <w:r w:rsidR="00325663">
        <w:t>Е.В. он</w:t>
      </w:r>
      <w:r w:rsidR="00527ABA">
        <w:t xml:space="preserve"> неоднократно</w:t>
      </w:r>
      <w:r w:rsidR="00325663">
        <w:t xml:space="preserve"> отказывался во время следственных действий</w:t>
      </w:r>
      <w:r w:rsidR="00527ABA">
        <w:t>, т.к. считал, что у него недостаточно опыта и компетенции для защиты</w:t>
      </w:r>
      <w:r w:rsidR="00325663">
        <w:t>.</w:t>
      </w:r>
      <w:r w:rsidR="007C2717">
        <w:t xml:space="preserve"> Адвокат П</w:t>
      </w:r>
      <w:r w:rsidR="00732B29">
        <w:t>.</w:t>
      </w:r>
      <w:r w:rsidR="00CA2904">
        <w:t>Ю.Н</w:t>
      </w:r>
      <w:r w:rsidR="007C2717">
        <w:t>. участвовала только в одном судебном заседании по продлению меры пресечения.</w:t>
      </w:r>
    </w:p>
    <w:p w14:paraId="0D68EA99" w14:textId="77777777" w:rsidR="00231B04" w:rsidRPr="00A023E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3C56AB4B" w14:textId="77777777" w:rsidR="00766D86" w:rsidRPr="009A0633" w:rsidRDefault="00766D86" w:rsidP="00766D86">
      <w:pPr>
        <w:ind w:firstLine="708"/>
        <w:jc w:val="both"/>
        <w:rPr>
          <w:szCs w:val="24"/>
        </w:rPr>
      </w:pPr>
      <w:r w:rsidRPr="009A0633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63F64345" w14:textId="77777777" w:rsidR="00766D86" w:rsidRPr="00F73423" w:rsidRDefault="00766D86" w:rsidP="00766D86">
      <w:pPr>
        <w:jc w:val="both"/>
        <w:rPr>
          <w:szCs w:val="24"/>
        </w:rPr>
      </w:pPr>
      <w:r w:rsidRPr="009A0633">
        <w:rPr>
          <w:szCs w:val="24"/>
        </w:rPr>
        <w:tab/>
      </w:r>
      <w:r w:rsidRPr="00F73423">
        <w:rPr>
          <w:szCs w:val="24"/>
        </w:rPr>
        <w:t>В жалобе заявитель выдвигает следующие дисциплинарные обвинения:</w:t>
      </w:r>
    </w:p>
    <w:p w14:paraId="60396D44" w14:textId="3F83FA3E" w:rsidR="00CF3B0B" w:rsidRDefault="00766D86" w:rsidP="00CF3B0B">
      <w:pPr>
        <w:ind w:firstLine="708"/>
        <w:jc w:val="both"/>
        <w:rPr>
          <w:szCs w:val="24"/>
        </w:rPr>
      </w:pPr>
      <w:r w:rsidRPr="00F73423">
        <w:rPr>
          <w:szCs w:val="24"/>
        </w:rPr>
        <w:t xml:space="preserve">- </w:t>
      </w:r>
      <w:r w:rsidR="00CF3B0B">
        <w:rPr>
          <w:szCs w:val="24"/>
        </w:rPr>
        <w:t>адвокат П</w:t>
      </w:r>
      <w:r w:rsidR="00732B29">
        <w:rPr>
          <w:szCs w:val="24"/>
        </w:rPr>
        <w:t>.</w:t>
      </w:r>
      <w:r w:rsidR="00CF3B0B">
        <w:rPr>
          <w:szCs w:val="24"/>
        </w:rPr>
        <w:t>Ю.Н. передоверила исполнение поручения по защите заявителя адвокату Г</w:t>
      </w:r>
      <w:r w:rsidR="00732B29">
        <w:rPr>
          <w:szCs w:val="24"/>
        </w:rPr>
        <w:t>.</w:t>
      </w:r>
      <w:r w:rsidR="00CF3B0B">
        <w:rPr>
          <w:szCs w:val="24"/>
        </w:rPr>
        <w:t xml:space="preserve">Е.В. без письменного согласия доверителя; </w:t>
      </w:r>
    </w:p>
    <w:p w14:paraId="1C0C7106" w14:textId="77777777" w:rsidR="00CF3B0B" w:rsidRDefault="00CF3B0B" w:rsidP="00CF3B0B">
      <w:pPr>
        <w:ind w:firstLine="708"/>
        <w:jc w:val="both"/>
        <w:rPr>
          <w:szCs w:val="24"/>
        </w:rPr>
      </w:pPr>
      <w:r>
        <w:rPr>
          <w:szCs w:val="24"/>
        </w:rPr>
        <w:t xml:space="preserve">- адвокат не являлась для участия в следственных действиях и фактически со своей стороны не исполнила соглашение; </w:t>
      </w:r>
    </w:p>
    <w:p w14:paraId="04D69DCC" w14:textId="0FBF3CD6" w:rsidR="00766D86" w:rsidRPr="00CF3B0B" w:rsidRDefault="00CF3B0B" w:rsidP="00CF3B0B">
      <w:pPr>
        <w:ind w:firstLine="708"/>
        <w:jc w:val="both"/>
        <w:rPr>
          <w:szCs w:val="24"/>
        </w:rPr>
      </w:pPr>
      <w:r>
        <w:rPr>
          <w:szCs w:val="24"/>
        </w:rPr>
        <w:t>- заключила срочное соглашение на защиту по уголовному делу.</w:t>
      </w:r>
    </w:p>
    <w:p w14:paraId="38704179" w14:textId="383F48FD" w:rsidR="00766D86" w:rsidRDefault="00766D86" w:rsidP="00766D86">
      <w:pPr>
        <w:pStyle w:val="a9"/>
        <w:ind w:firstLine="708"/>
        <w:jc w:val="both"/>
      </w:pPr>
      <w:r w:rsidRPr="009A0633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0DACCFFC" w14:textId="0D40C1F0" w:rsidR="007F697D" w:rsidRDefault="00766D86" w:rsidP="00766D86">
      <w:pPr>
        <w:pStyle w:val="a9"/>
        <w:ind w:firstLine="708"/>
        <w:jc w:val="both"/>
      </w:pPr>
      <w:r>
        <w:t xml:space="preserve">Относительно первого довода о том, </w:t>
      </w:r>
      <w:r w:rsidRPr="00CF3B0B">
        <w:t xml:space="preserve">что </w:t>
      </w:r>
      <w:r w:rsidR="00CF3B0B" w:rsidRPr="00CF3B0B">
        <w:t>адвокат без согласия доверителя привлекла другого адвоката для оказания юридической помощи по заключенному соглашению,</w:t>
      </w:r>
      <w:r>
        <w:t xml:space="preserve"> комиссия отмечает, что с</w:t>
      </w:r>
      <w:r w:rsidR="00527ABA">
        <w:t xml:space="preserve">огласно п. 2.2.4 </w:t>
      </w:r>
      <w:r w:rsidR="00CF3B0B">
        <w:t>соглашения адвокат вправе привлекать к исполнению соглашения других адвокатов с согласия доверителя.</w:t>
      </w:r>
    </w:p>
    <w:p w14:paraId="337FCCE1" w14:textId="307FD3C9" w:rsidR="00CE1C41" w:rsidRDefault="000114AA" w:rsidP="00766D86">
      <w:pPr>
        <w:pStyle w:val="a9"/>
        <w:ind w:firstLine="708"/>
        <w:jc w:val="both"/>
      </w:pPr>
      <w:r>
        <w:t>В</w:t>
      </w:r>
      <w:r w:rsidR="00CF3B0B">
        <w:t xml:space="preserve"> самом тексте соглашения не поименованы другие адвокаты, которые могут быть привлечены к исполнению поручения, и не </w:t>
      </w:r>
      <w:proofErr w:type="spellStart"/>
      <w:r w:rsidR="00CF3B0B">
        <w:t>презюмируется</w:t>
      </w:r>
      <w:proofErr w:type="spellEnd"/>
      <w:r w:rsidR="00CF3B0B">
        <w:t xml:space="preserve"> согласие доверителя на их привлечение самим фактом подписания соглашения. Следовательно, адвокат при привлечении другого адвоката Г</w:t>
      </w:r>
      <w:r w:rsidR="00732B29">
        <w:t>.</w:t>
      </w:r>
      <w:r w:rsidR="00CF3B0B">
        <w:t>Е.В., действуя разумно и добросовестно, должна была получить согласие доверителя Р</w:t>
      </w:r>
      <w:r w:rsidR="00732B29">
        <w:t>.</w:t>
      </w:r>
      <w:r w:rsidR="00CF3B0B">
        <w:t xml:space="preserve">С.И. на привлечение другого адвоката в письменной форме. Доказательств наличия такого согласия адвокатом не представлено, доверитель последовательно его отрицает. </w:t>
      </w:r>
    </w:p>
    <w:p w14:paraId="085CCD10" w14:textId="0E382620" w:rsidR="00CF3B0B" w:rsidRDefault="00CE1C41" w:rsidP="00766D86">
      <w:pPr>
        <w:pStyle w:val="a9"/>
        <w:ind w:firstLine="708"/>
        <w:jc w:val="both"/>
      </w:pPr>
      <w:r>
        <w:t>Кроме того, в дисциплинарной практике ранее отмечалось, что с</w:t>
      </w:r>
      <w:r w:rsidR="00CF3B0B">
        <w:t>ам факт</w:t>
      </w:r>
      <w:r>
        <w:t xml:space="preserve"> того</w:t>
      </w:r>
      <w:r w:rsidR="00CF3B0B">
        <w:t>,</w:t>
      </w:r>
      <w:r>
        <w:t xml:space="preserve"> что доверитель не отказывался от защиты другого адвоката при проведении отдельных следственных или процессуальных действий не может рассматриваться как надлежащим образом формализованное согласие доверителя на привлечение данного адвоката.</w:t>
      </w:r>
    </w:p>
    <w:p w14:paraId="4BDD1B0C" w14:textId="4822559F" w:rsidR="00CE1C41" w:rsidRDefault="00CE1C41" w:rsidP="00766D86">
      <w:pPr>
        <w:pStyle w:val="a9"/>
        <w:ind w:firstLine="708"/>
        <w:jc w:val="both"/>
      </w:pPr>
      <w:r>
        <w:t>Таким образом, данное нарушение считается комиссией установленным.</w:t>
      </w:r>
    </w:p>
    <w:p w14:paraId="683BA1C8" w14:textId="0DCFC9D8" w:rsidR="00CE1C41" w:rsidRDefault="00CE1C41" w:rsidP="00766D86">
      <w:pPr>
        <w:pStyle w:val="a9"/>
        <w:ind w:firstLine="708"/>
        <w:jc w:val="both"/>
      </w:pPr>
      <w:r>
        <w:t xml:space="preserve">Далее, </w:t>
      </w:r>
      <w:r w:rsidR="00D82300">
        <w:t xml:space="preserve">при проверке </w:t>
      </w:r>
      <w:r>
        <w:t xml:space="preserve">довода о неисполнении адвокатом принятого поручения по соглашению комиссией изучены </w:t>
      </w:r>
      <w:r w:rsidR="00D82300">
        <w:t>представленные адвокатом постановления З</w:t>
      </w:r>
      <w:r w:rsidR="00732B29">
        <w:t xml:space="preserve">. </w:t>
      </w:r>
      <w:r w:rsidR="00D82300">
        <w:t>районного суда г. М</w:t>
      </w:r>
      <w:r w:rsidR="00732B29">
        <w:t>.</w:t>
      </w:r>
      <w:r w:rsidR="00D82300">
        <w:t xml:space="preserve"> об избрании меры пресечения, апелляционные постановления Мосгорсуда, протокол судебного заседания и очной ставки. Из данных процессуальных документов следует, что во всех указанных следственных действиях принимал участие адвокат Г</w:t>
      </w:r>
      <w:r w:rsidR="00732B29">
        <w:t>.</w:t>
      </w:r>
      <w:r w:rsidR="00D82300">
        <w:t>Е.В.</w:t>
      </w:r>
      <w:r w:rsidR="001909FD">
        <w:t xml:space="preserve"> Доверитель указывает, что сама адвокат П</w:t>
      </w:r>
      <w:r w:rsidR="00732B29">
        <w:t>.</w:t>
      </w:r>
      <w:r w:rsidR="001909FD">
        <w:t>Ю.Н. принимала участие только в одном судебном заседании по продлению меры пресечения, и более никакого участия в деле не принимала. Адвокатом доказательств, опровергающих данный довод жалобы, не представлено.</w:t>
      </w:r>
    </w:p>
    <w:p w14:paraId="30A28C54" w14:textId="64159743" w:rsidR="009A462D" w:rsidRDefault="009A462D" w:rsidP="009A462D">
      <w:pPr>
        <w:pStyle w:val="a9"/>
        <w:ind w:firstLine="708"/>
        <w:jc w:val="both"/>
        <w:rPr>
          <w:rStyle w:val="96"/>
          <w:szCs w:val="24"/>
        </w:rPr>
      </w:pPr>
      <w:r>
        <w:t xml:space="preserve">Комиссия ранее отмечала, что в силу </w:t>
      </w:r>
      <w:r>
        <w:rPr>
          <w:rStyle w:val="96"/>
          <w:szCs w:val="24"/>
        </w:rPr>
        <w:t xml:space="preserve">норм </w:t>
      </w:r>
      <w:proofErr w:type="spellStart"/>
      <w:r>
        <w:rPr>
          <w:rStyle w:val="96"/>
          <w:szCs w:val="24"/>
        </w:rPr>
        <w:t>п</w:t>
      </w:r>
      <w:r w:rsidRPr="009A462D">
        <w:rPr>
          <w:rStyle w:val="96"/>
          <w:szCs w:val="24"/>
        </w:rPr>
        <w:t>п</w:t>
      </w:r>
      <w:proofErr w:type="spellEnd"/>
      <w:r w:rsidRPr="009A462D">
        <w:rPr>
          <w:rStyle w:val="96"/>
          <w:szCs w:val="24"/>
        </w:rPr>
        <w:t xml:space="preserve">. 1 и 2 статьи 25 </w:t>
      </w:r>
      <w:r w:rsidRPr="009A462D">
        <w:rPr>
          <w:szCs w:val="24"/>
        </w:rPr>
        <w:t>ФЗ «Об адвокатской деятельности и адвокатуре в РФ»</w:t>
      </w:r>
      <w:r w:rsidRPr="009A462D">
        <w:rPr>
          <w:rStyle w:val="96"/>
          <w:szCs w:val="24"/>
        </w:rPr>
        <w:t>, а также в соответствии с п. 1 ст. 974 ГК РФ, в  силу личного характера соглашения об оказании юридической</w:t>
      </w:r>
      <w:r w:rsidRPr="009A462D">
        <w:rPr>
          <w:rStyle w:val="97"/>
          <w:szCs w:val="24"/>
        </w:rPr>
        <w:t xml:space="preserve"> </w:t>
      </w:r>
      <w:r w:rsidRPr="009A462D">
        <w:rPr>
          <w:rStyle w:val="96"/>
          <w:szCs w:val="24"/>
        </w:rPr>
        <w:t xml:space="preserve">помощи адвокат обязан </w:t>
      </w:r>
      <w:r w:rsidRPr="009A462D">
        <w:rPr>
          <w:rStyle w:val="96"/>
          <w:szCs w:val="24"/>
        </w:rPr>
        <w:lastRenderedPageBreak/>
        <w:t>исполнить свои обязательства лично. Доверитель,</w:t>
      </w:r>
      <w:r w:rsidRPr="009A462D">
        <w:rPr>
          <w:rStyle w:val="97"/>
          <w:szCs w:val="24"/>
        </w:rPr>
        <w:t xml:space="preserve"> </w:t>
      </w:r>
      <w:r w:rsidRPr="009A462D">
        <w:rPr>
          <w:rStyle w:val="96"/>
          <w:szCs w:val="24"/>
        </w:rPr>
        <w:t>заключив соглашение с адвокатом, вправе был рассчитывать на</w:t>
      </w:r>
      <w:r w:rsidRPr="009A462D">
        <w:rPr>
          <w:rStyle w:val="97"/>
          <w:szCs w:val="24"/>
        </w:rPr>
        <w:t xml:space="preserve"> </w:t>
      </w:r>
      <w:r w:rsidRPr="009A462D">
        <w:rPr>
          <w:rStyle w:val="96"/>
          <w:szCs w:val="24"/>
        </w:rPr>
        <w:t>личное исполнение адвокатом принятых на себя обязательств, однако</w:t>
      </w:r>
      <w:r w:rsidRPr="009A462D">
        <w:rPr>
          <w:rStyle w:val="97"/>
          <w:szCs w:val="24"/>
        </w:rPr>
        <w:t xml:space="preserve"> </w:t>
      </w:r>
      <w:r w:rsidRPr="009A462D">
        <w:rPr>
          <w:rStyle w:val="96"/>
          <w:szCs w:val="24"/>
        </w:rPr>
        <w:t>оказание правовой помощи по договору осуществлялось</w:t>
      </w:r>
      <w:r>
        <w:rPr>
          <w:rStyle w:val="96"/>
          <w:szCs w:val="24"/>
        </w:rPr>
        <w:t>, как было указано выше,</w:t>
      </w:r>
      <w:r w:rsidRPr="009A462D">
        <w:rPr>
          <w:rStyle w:val="96"/>
          <w:szCs w:val="24"/>
        </w:rPr>
        <w:t xml:space="preserve"> другим лицом (</w:t>
      </w:r>
      <w:r>
        <w:rPr>
          <w:rStyle w:val="96"/>
          <w:szCs w:val="24"/>
        </w:rPr>
        <w:t>адвокатом Г</w:t>
      </w:r>
      <w:r w:rsidR="00732B29">
        <w:rPr>
          <w:rStyle w:val="96"/>
          <w:szCs w:val="24"/>
        </w:rPr>
        <w:t>.</w:t>
      </w:r>
      <w:r>
        <w:rPr>
          <w:rStyle w:val="96"/>
          <w:szCs w:val="24"/>
        </w:rPr>
        <w:t>Е.В.</w:t>
      </w:r>
      <w:r w:rsidRPr="009A462D">
        <w:rPr>
          <w:rStyle w:val="96"/>
          <w:szCs w:val="24"/>
        </w:rPr>
        <w:t>)</w:t>
      </w:r>
      <w:r>
        <w:rPr>
          <w:rStyle w:val="96"/>
          <w:szCs w:val="24"/>
        </w:rPr>
        <w:t xml:space="preserve"> без получения письменного согласия доверителя</w:t>
      </w:r>
      <w:r w:rsidRPr="009A462D">
        <w:rPr>
          <w:rStyle w:val="96"/>
          <w:szCs w:val="24"/>
        </w:rPr>
        <w:t>, что подтверждается в письменных пояснениях самим адвокатом.</w:t>
      </w:r>
    </w:p>
    <w:p w14:paraId="228CB72B" w14:textId="1DB470DF" w:rsidR="009A462D" w:rsidRPr="009A462D" w:rsidRDefault="009A462D" w:rsidP="009A462D">
      <w:pPr>
        <w:ind w:firstLine="708"/>
        <w:jc w:val="both"/>
        <w:rPr>
          <w:rStyle w:val="96"/>
          <w:szCs w:val="24"/>
          <w:shd w:val="clear" w:color="auto" w:fill="auto"/>
        </w:rPr>
      </w:pPr>
      <w:r w:rsidRPr="00F73423">
        <w:rPr>
          <w:szCs w:val="24"/>
        </w:rPr>
        <w:t xml:space="preserve">Согласно </w:t>
      </w:r>
      <w:proofErr w:type="spellStart"/>
      <w:r w:rsidRPr="00F73423">
        <w:rPr>
          <w:szCs w:val="24"/>
        </w:rPr>
        <w:t>п.п</w:t>
      </w:r>
      <w:proofErr w:type="spellEnd"/>
      <w:r w:rsidRPr="00F73423"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309AE87B" w14:textId="09573A9B" w:rsidR="009A462D" w:rsidRDefault="009A462D" w:rsidP="009A462D">
      <w:pPr>
        <w:pStyle w:val="a9"/>
        <w:ind w:firstLine="708"/>
        <w:jc w:val="both"/>
        <w:rPr>
          <w:rStyle w:val="96"/>
          <w:szCs w:val="24"/>
        </w:rPr>
      </w:pPr>
      <w:r>
        <w:rPr>
          <w:rStyle w:val="96"/>
          <w:szCs w:val="24"/>
        </w:rPr>
        <w:t>Представленные материалы адвокатского досье также не подтверждают того обстоятельства, что сама адвокат П</w:t>
      </w:r>
      <w:r w:rsidR="00732B29">
        <w:rPr>
          <w:rStyle w:val="96"/>
          <w:szCs w:val="24"/>
        </w:rPr>
        <w:t>.</w:t>
      </w:r>
      <w:r>
        <w:rPr>
          <w:rStyle w:val="96"/>
          <w:szCs w:val="24"/>
        </w:rPr>
        <w:t>Ю.Н. принимала реальное участие в исполнении принятого поручения на защиту по уголовному делу.</w:t>
      </w:r>
    </w:p>
    <w:p w14:paraId="516A53C1" w14:textId="13C74471" w:rsidR="009A462D" w:rsidRDefault="009A462D" w:rsidP="009A462D">
      <w:pPr>
        <w:pStyle w:val="99"/>
        <w:shd w:val="clear" w:color="auto" w:fill="auto"/>
        <w:spacing w:before="0" w:line="259" w:lineRule="exact"/>
        <w:ind w:left="20" w:right="4" w:firstLine="688"/>
        <w:jc w:val="both"/>
        <w:rPr>
          <w:rStyle w:val="96"/>
          <w:rFonts w:ascii="Times New Roman" w:hAnsi="Times New Roman"/>
          <w:sz w:val="24"/>
          <w:szCs w:val="24"/>
        </w:rPr>
      </w:pPr>
      <w:r w:rsidRPr="009A462D">
        <w:rPr>
          <w:rStyle w:val="96"/>
          <w:rFonts w:ascii="Times New Roman" w:hAnsi="Times New Roman"/>
          <w:sz w:val="24"/>
          <w:szCs w:val="24"/>
        </w:rPr>
        <w:t>Таким образом, комиссия по рассматриваемому дисц</w:t>
      </w:r>
      <w:r>
        <w:rPr>
          <w:rStyle w:val="96"/>
          <w:rFonts w:ascii="Times New Roman" w:hAnsi="Times New Roman"/>
          <w:sz w:val="24"/>
          <w:szCs w:val="24"/>
        </w:rPr>
        <w:t>иплинарному производству полагает, что адвокатом не было надлежащим образом исполнено принятое поручение об оказании юридической помощи доверителю.</w:t>
      </w:r>
    </w:p>
    <w:p w14:paraId="6EFDBF1C" w14:textId="72FDD7CC" w:rsidR="00CF3B0B" w:rsidRDefault="00F75F64" w:rsidP="00F75F64">
      <w:pPr>
        <w:pStyle w:val="99"/>
        <w:shd w:val="clear" w:color="auto" w:fill="auto"/>
        <w:spacing w:before="0" w:line="259" w:lineRule="exact"/>
        <w:ind w:left="20" w:right="4" w:firstLine="688"/>
        <w:jc w:val="both"/>
        <w:rPr>
          <w:rStyle w:val="96"/>
          <w:rFonts w:ascii="Times New Roman" w:hAnsi="Times New Roman"/>
          <w:sz w:val="24"/>
          <w:szCs w:val="24"/>
        </w:rPr>
      </w:pPr>
      <w:r>
        <w:rPr>
          <w:rStyle w:val="96"/>
          <w:rFonts w:ascii="Times New Roman" w:hAnsi="Times New Roman"/>
          <w:sz w:val="24"/>
          <w:szCs w:val="24"/>
        </w:rPr>
        <w:t>В отношении заключения адвокатом срочного соглашения по уголовному делу комиссия отмечает, что данный факт является установленным, поскольку в силу п. 1 соглашения оно заключается на 10 месяцев с момента заключения соглашения.</w:t>
      </w:r>
    </w:p>
    <w:p w14:paraId="6C99B6B4" w14:textId="695FEB23" w:rsidR="00843190" w:rsidRDefault="00843190" w:rsidP="00843190">
      <w:pPr>
        <w:pStyle w:val="99"/>
        <w:shd w:val="clear" w:color="auto" w:fill="auto"/>
        <w:spacing w:before="0" w:line="259" w:lineRule="exact"/>
        <w:ind w:left="20" w:right="4" w:firstLine="688"/>
        <w:jc w:val="both"/>
        <w:rPr>
          <w:rFonts w:ascii="Times New Roman" w:hAnsi="Times New Roman"/>
          <w:i/>
          <w:sz w:val="24"/>
          <w:szCs w:val="24"/>
        </w:rPr>
      </w:pPr>
      <w:r w:rsidRPr="00843190">
        <w:rPr>
          <w:rFonts w:ascii="Times New Roman" w:hAnsi="Times New Roman"/>
          <w:sz w:val="24"/>
          <w:szCs w:val="24"/>
          <w:shd w:val="clear" w:color="auto" w:fill="FFFFFF"/>
        </w:rPr>
        <w:t>В этой связи комиссия ранее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по аналогичным делам</w:t>
      </w:r>
      <w:r w:rsidRPr="00843190">
        <w:rPr>
          <w:rFonts w:ascii="Times New Roman" w:hAnsi="Times New Roman"/>
          <w:sz w:val="24"/>
          <w:szCs w:val="24"/>
          <w:shd w:val="clear" w:color="auto" w:fill="FFFFFF"/>
        </w:rPr>
        <w:t xml:space="preserve"> отмечала, что в</w:t>
      </w:r>
      <w:r w:rsidRPr="00843190">
        <w:rPr>
          <w:rFonts w:ascii="Times New Roman" w:hAnsi="Times New Roman"/>
          <w:sz w:val="24"/>
          <w:szCs w:val="24"/>
        </w:rPr>
        <w:t>озможность для адвоката добросовестно, квалифицированно и принципиально исполнять свои обязанности, стратегия и тактика профессиональной защиты предопределяются логикой стадийного построения уголовного процесса. Заключение соглашения в объёме, не предполагающем защиту доверителя на всём протяжении конкретной стадии уголовного процесса, противоречит самой сути права каждого подвергнутого уголовному преследованию лица на получение квалифицированной юридической помощи (</w:t>
      </w:r>
      <w:r w:rsidRPr="00843190">
        <w:rPr>
          <w:rFonts w:ascii="Times New Roman" w:hAnsi="Times New Roman"/>
          <w:i/>
          <w:sz w:val="24"/>
          <w:szCs w:val="24"/>
        </w:rPr>
        <w:t xml:space="preserve">См. Разъяснение Совета АП </w:t>
      </w:r>
      <w:proofErr w:type="spellStart"/>
      <w:r w:rsidRPr="00843190">
        <w:rPr>
          <w:rFonts w:ascii="Times New Roman" w:hAnsi="Times New Roman"/>
          <w:i/>
          <w:sz w:val="24"/>
          <w:szCs w:val="24"/>
        </w:rPr>
        <w:t>г.Москвы</w:t>
      </w:r>
      <w:proofErr w:type="spellEnd"/>
      <w:r w:rsidRPr="00843190">
        <w:rPr>
          <w:rFonts w:ascii="Times New Roman" w:hAnsi="Times New Roman"/>
          <w:i/>
          <w:sz w:val="24"/>
          <w:szCs w:val="24"/>
        </w:rPr>
        <w:t xml:space="preserve"> по вопросам профессиональной этики адвоката).</w:t>
      </w:r>
    </w:p>
    <w:p w14:paraId="7BBD1761" w14:textId="0685A10C" w:rsidR="00D62136" w:rsidRPr="00843190" w:rsidRDefault="00843190" w:rsidP="00843190">
      <w:pPr>
        <w:pStyle w:val="99"/>
        <w:shd w:val="clear" w:color="auto" w:fill="auto"/>
        <w:spacing w:before="0" w:line="259" w:lineRule="exact"/>
        <w:ind w:left="20" w:right="4" w:firstLine="68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Объяснения адвоката в той части, что до истечения 10 месяцев стадия предварительного соглашения была завершена и соглашение было исполнено, не имеют принципиального значения, т.к. заключение адвокатом</w:t>
      </w:r>
      <w:r w:rsidR="00CA2904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как сильной стороной</w:t>
      </w:r>
      <w:r w:rsidR="00CA2904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срочного соглашения по уголовному делу в любом случае предполагает возможность нарушения прав</w:t>
      </w:r>
      <w:r w:rsidR="000114AA">
        <w:rPr>
          <w:rFonts w:ascii="Times New Roman" w:hAnsi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доверителя </w:t>
      </w:r>
      <w:r w:rsidR="000114AA">
        <w:rPr>
          <w:rFonts w:ascii="Times New Roman" w:hAnsi="Times New Roman"/>
          <w:sz w:val="24"/>
          <w:szCs w:val="24"/>
          <w:shd w:val="clear" w:color="auto" w:fill="FFFFFF"/>
        </w:rPr>
        <w:t>на защиту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что не может признаваться разумным и добросовестным исполнением адвокатом своих профессиональных обязанностей. </w:t>
      </w:r>
    </w:p>
    <w:p w14:paraId="4119B3B4" w14:textId="5829129D" w:rsidR="00527ABA" w:rsidRPr="00F05201" w:rsidRDefault="00527ABA" w:rsidP="00527ABA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>ии в действиях адвоката П</w:t>
      </w:r>
      <w:r w:rsidR="005A4EF9">
        <w:t>.</w:t>
      </w:r>
      <w:r>
        <w:t xml:space="preserve">Ю.Н. нарушения законодательства об </w:t>
      </w:r>
      <w:r w:rsidRPr="00F05201">
        <w:t>адвокатской деятельности и адвокатуре в Р</w:t>
      </w:r>
      <w:r>
        <w:t xml:space="preserve">Ф» и </w:t>
      </w:r>
      <w:r w:rsidRPr="00F05201">
        <w:t>Кодекса профессиональной этики адвоката, и ненадлежащем исполнении своих обязанностей перед дове</w:t>
      </w:r>
      <w:r>
        <w:t>рителем Р</w:t>
      </w:r>
      <w:r w:rsidR="005A4EF9">
        <w:t>.</w:t>
      </w:r>
      <w:r>
        <w:t>С.И.</w:t>
      </w:r>
    </w:p>
    <w:p w14:paraId="120FD8CF" w14:textId="77777777" w:rsidR="00527ABA" w:rsidRPr="001C119C" w:rsidRDefault="00527ABA" w:rsidP="00527ABA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04FD4908" w14:textId="77777777" w:rsidR="00527ABA" w:rsidRPr="001C119C" w:rsidRDefault="00527ABA" w:rsidP="00527ABA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3E7647E" w14:textId="4F800E11" w:rsidR="00527ABA" w:rsidRDefault="00527ABA" w:rsidP="00527ABA">
      <w:pPr>
        <w:ind w:firstLine="708"/>
        <w:jc w:val="both"/>
        <w:rPr>
          <w:rFonts w:eastAsia="Calibri"/>
          <w:color w:val="auto"/>
          <w:szCs w:val="24"/>
        </w:rPr>
      </w:pPr>
    </w:p>
    <w:p w14:paraId="7EA891AA" w14:textId="77777777" w:rsidR="00CA2904" w:rsidRPr="001C119C" w:rsidRDefault="00CA2904" w:rsidP="00527ABA">
      <w:pPr>
        <w:ind w:firstLine="708"/>
        <w:jc w:val="both"/>
        <w:rPr>
          <w:rFonts w:eastAsia="Calibri"/>
          <w:color w:val="auto"/>
          <w:szCs w:val="24"/>
        </w:rPr>
      </w:pPr>
    </w:p>
    <w:p w14:paraId="5F06EC2B" w14:textId="77777777" w:rsidR="00527ABA" w:rsidRPr="001C119C" w:rsidRDefault="00527ABA" w:rsidP="00527ABA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279F28E1" w14:textId="77777777" w:rsidR="00527ABA" w:rsidRPr="001C119C" w:rsidRDefault="00527ABA" w:rsidP="00527ABA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1FF011DD" w14:textId="0709E317" w:rsidR="00527ABA" w:rsidRPr="009A462D" w:rsidRDefault="00527ABA" w:rsidP="00527ABA">
      <w:pPr>
        <w:ind w:firstLine="708"/>
        <w:jc w:val="both"/>
      </w:pPr>
      <w:r>
        <w:t>- о наличии в действиях (бездействии) адвоката П</w:t>
      </w:r>
      <w:r w:rsidR="005A4EF9">
        <w:t>.</w:t>
      </w:r>
      <w:r>
        <w:t>Ю</w:t>
      </w:r>
      <w:r w:rsidR="005A4EF9">
        <w:t>.</w:t>
      </w:r>
      <w:r w:rsidR="00CA2904">
        <w:t>Н</w:t>
      </w:r>
      <w:r w:rsidR="005A4EF9">
        <w:t>.</w:t>
      </w:r>
      <w:r>
        <w:t xml:space="preserve"> нарушения норм законодательства об адвокатской </w:t>
      </w:r>
      <w:r w:rsidRPr="008C58F6">
        <w:t xml:space="preserve">деятельности и адвокатуре и Кодекса </w:t>
      </w:r>
      <w:r w:rsidRPr="009A462D">
        <w:t xml:space="preserve">профессиональной этики адвоката, а именно нарушений </w:t>
      </w:r>
      <w:proofErr w:type="spellStart"/>
      <w:r w:rsidRPr="009A462D">
        <w:t>п.п</w:t>
      </w:r>
      <w:proofErr w:type="spellEnd"/>
      <w:r w:rsidRPr="009A462D">
        <w:t xml:space="preserve">. 1 п. 1 ст. 7 ФЗ «Об адвокатской деятельности и адвокатуре в РФ», п. 1 ст. 8 Кодекса профессиональной этики адвоката, а также </w:t>
      </w:r>
      <w:r w:rsidRPr="009A462D">
        <w:lastRenderedPageBreak/>
        <w:t>ненадлежащем исполнении адвокатом своих профессиональных обязанностей перед доверителем Р</w:t>
      </w:r>
      <w:r w:rsidR="005A4EF9">
        <w:t>.</w:t>
      </w:r>
      <w:r w:rsidRPr="009A462D">
        <w:t xml:space="preserve">С.И., которые выразились в том, что адвокат: </w:t>
      </w:r>
    </w:p>
    <w:p w14:paraId="57EA01C2" w14:textId="08270EEE" w:rsidR="00527ABA" w:rsidRPr="009A462D" w:rsidRDefault="009A462D" w:rsidP="00527ABA">
      <w:pPr>
        <w:pStyle w:val="ac"/>
        <w:numPr>
          <w:ilvl w:val="0"/>
          <w:numId w:val="25"/>
        </w:numPr>
        <w:jc w:val="both"/>
      </w:pPr>
      <w:r w:rsidRPr="009A462D">
        <w:t>передоверила исполнение</w:t>
      </w:r>
      <w:r w:rsidR="00527ABA" w:rsidRPr="009A462D">
        <w:t xml:space="preserve"> поручения по защите доверителя адвокат</w:t>
      </w:r>
      <w:r w:rsidR="00C44EC5">
        <w:t xml:space="preserve">у </w:t>
      </w:r>
      <w:r w:rsidR="00527ABA" w:rsidRPr="009A462D">
        <w:t>Г</w:t>
      </w:r>
      <w:r w:rsidR="005A4EF9">
        <w:t>.</w:t>
      </w:r>
      <w:r w:rsidR="00527ABA" w:rsidRPr="009A462D">
        <w:t>Е.В. без получения письменного согласия доверителя;</w:t>
      </w:r>
    </w:p>
    <w:p w14:paraId="47524B57" w14:textId="00AA6713" w:rsidR="00527ABA" w:rsidRDefault="009A462D" w:rsidP="00527ABA">
      <w:pPr>
        <w:pStyle w:val="ac"/>
        <w:numPr>
          <w:ilvl w:val="0"/>
          <w:numId w:val="25"/>
        </w:numPr>
        <w:jc w:val="both"/>
      </w:pPr>
      <w:r w:rsidRPr="009A462D">
        <w:t>не исполнила надлежащим образом и в полном объеме принятое на основании соглашения поручение по защите доверителя по уголовном делу</w:t>
      </w:r>
      <w:r w:rsidR="00843190">
        <w:t>;</w:t>
      </w:r>
    </w:p>
    <w:p w14:paraId="2440FECC" w14:textId="01EA559B" w:rsidR="00843190" w:rsidRPr="009A462D" w:rsidRDefault="00843190" w:rsidP="00527ABA">
      <w:pPr>
        <w:pStyle w:val="ac"/>
        <w:numPr>
          <w:ilvl w:val="0"/>
          <w:numId w:val="25"/>
        </w:numPr>
        <w:jc w:val="both"/>
      </w:pPr>
      <w:r>
        <w:t xml:space="preserve">заключила </w:t>
      </w:r>
      <w:r w:rsidR="00C44EC5">
        <w:t xml:space="preserve">с </w:t>
      </w:r>
      <w:r>
        <w:t>доверителем соглашение о защите по уголовному делу на определенный срок – 10 месяцев с даты заключения соглашения (п. 1 соглашения от 15.12.2021 г.)</w:t>
      </w:r>
    </w:p>
    <w:p w14:paraId="3B21169B" w14:textId="77777777" w:rsidR="00527ABA" w:rsidRDefault="00527ABA" w:rsidP="00527ABA">
      <w:pPr>
        <w:jc w:val="both"/>
      </w:pPr>
    </w:p>
    <w:p w14:paraId="7F6D1584" w14:textId="77777777" w:rsidR="00527ABA" w:rsidRDefault="00527ABA" w:rsidP="00527ABA">
      <w:pPr>
        <w:jc w:val="both"/>
      </w:pPr>
    </w:p>
    <w:p w14:paraId="16DF67A9" w14:textId="77777777" w:rsidR="00527ABA" w:rsidRDefault="00527ABA" w:rsidP="00527ABA">
      <w:pPr>
        <w:rPr>
          <w:rFonts w:eastAsia="Calibri"/>
          <w:color w:val="auto"/>
          <w:szCs w:val="24"/>
        </w:rPr>
      </w:pPr>
    </w:p>
    <w:p w14:paraId="139877DE" w14:textId="77777777" w:rsidR="00527ABA" w:rsidRPr="00A10F1A" w:rsidRDefault="00527ABA" w:rsidP="00527ABA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5B3B3F56" w14:textId="77777777" w:rsidR="00527ABA" w:rsidRPr="005B7097" w:rsidRDefault="00527ABA" w:rsidP="00527ABA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4BC51BF3" w14:textId="77777777" w:rsidR="00527ABA" w:rsidRPr="00F750AF" w:rsidRDefault="00527ABA" w:rsidP="00AD0BD6">
      <w:pPr>
        <w:jc w:val="both"/>
        <w:rPr>
          <w:highlight w:val="magenta"/>
        </w:rPr>
      </w:pPr>
    </w:p>
    <w:sectPr w:rsidR="00527ABA" w:rsidRPr="00F750AF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427F0" w14:textId="77777777" w:rsidR="00F237A1" w:rsidRDefault="00F237A1">
      <w:r>
        <w:separator/>
      </w:r>
    </w:p>
  </w:endnote>
  <w:endnote w:type="continuationSeparator" w:id="0">
    <w:p w14:paraId="5D54B4E2" w14:textId="77777777" w:rsidR="00F237A1" w:rsidRDefault="00F2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0DAC0" w14:textId="77777777" w:rsidR="00F237A1" w:rsidRDefault="00F237A1">
      <w:r>
        <w:separator/>
      </w:r>
    </w:p>
  </w:footnote>
  <w:footnote w:type="continuationSeparator" w:id="0">
    <w:p w14:paraId="00CBCD6D" w14:textId="77777777" w:rsidR="00F237A1" w:rsidRDefault="00F23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67DF861F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75F64">
      <w:rPr>
        <w:noProof/>
      </w:rPr>
      <w:t>4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0823291">
    <w:abstractNumId w:val="18"/>
  </w:num>
  <w:num w:numId="2" w16cid:durableId="1824588376">
    <w:abstractNumId w:val="7"/>
  </w:num>
  <w:num w:numId="3" w16cid:durableId="583028227">
    <w:abstractNumId w:val="20"/>
  </w:num>
  <w:num w:numId="4" w16cid:durableId="933123531">
    <w:abstractNumId w:val="0"/>
  </w:num>
  <w:num w:numId="5" w16cid:durableId="1653093497">
    <w:abstractNumId w:val="1"/>
  </w:num>
  <w:num w:numId="6" w16cid:durableId="1144002795">
    <w:abstractNumId w:val="9"/>
  </w:num>
  <w:num w:numId="7" w16cid:durableId="1250459440">
    <w:abstractNumId w:val="10"/>
  </w:num>
  <w:num w:numId="8" w16cid:durableId="2108649723">
    <w:abstractNumId w:val="5"/>
  </w:num>
  <w:num w:numId="9" w16cid:durableId="2639239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447654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4570571">
    <w:abstractNumId w:val="21"/>
  </w:num>
  <w:num w:numId="12" w16cid:durableId="1739480136">
    <w:abstractNumId w:val="3"/>
  </w:num>
  <w:num w:numId="13" w16cid:durableId="147670609">
    <w:abstractNumId w:val="15"/>
  </w:num>
  <w:num w:numId="14" w16cid:durableId="4866175">
    <w:abstractNumId w:val="19"/>
  </w:num>
  <w:num w:numId="15" w16cid:durableId="71731898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5858038">
    <w:abstractNumId w:val="2"/>
  </w:num>
  <w:num w:numId="17" w16cid:durableId="19459926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78203256">
    <w:abstractNumId w:val="16"/>
  </w:num>
  <w:num w:numId="19" w16cid:durableId="795417443">
    <w:abstractNumId w:val="14"/>
  </w:num>
  <w:num w:numId="20" w16cid:durableId="212349404">
    <w:abstractNumId w:val="8"/>
  </w:num>
  <w:num w:numId="21" w16cid:durableId="1191141477">
    <w:abstractNumId w:val="11"/>
  </w:num>
  <w:num w:numId="22" w16cid:durableId="2072187900">
    <w:abstractNumId w:val="13"/>
  </w:num>
  <w:num w:numId="23" w16cid:durableId="2134514063">
    <w:abstractNumId w:val="17"/>
  </w:num>
  <w:num w:numId="24" w16cid:durableId="111175536">
    <w:abstractNumId w:val="4"/>
  </w:num>
  <w:num w:numId="25" w16cid:durableId="6435855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14AA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82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15B12"/>
    <w:rsid w:val="0012034B"/>
    <w:rsid w:val="0012190F"/>
    <w:rsid w:val="00121C12"/>
    <w:rsid w:val="00122130"/>
    <w:rsid w:val="00124569"/>
    <w:rsid w:val="00133664"/>
    <w:rsid w:val="0013385B"/>
    <w:rsid w:val="00134882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09FD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4600"/>
    <w:rsid w:val="0021610D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1F9A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2566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15D5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56DD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1242"/>
    <w:rsid w:val="0049339E"/>
    <w:rsid w:val="00495EDC"/>
    <w:rsid w:val="0049762F"/>
    <w:rsid w:val="004A0C4D"/>
    <w:rsid w:val="004A2BDA"/>
    <w:rsid w:val="004A2F16"/>
    <w:rsid w:val="004A3A15"/>
    <w:rsid w:val="004A3AFE"/>
    <w:rsid w:val="004A4714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9DE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27ABA"/>
    <w:rsid w:val="0053355B"/>
    <w:rsid w:val="00533704"/>
    <w:rsid w:val="00533910"/>
    <w:rsid w:val="00534E81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6037"/>
    <w:rsid w:val="00587D99"/>
    <w:rsid w:val="00590AB0"/>
    <w:rsid w:val="005910FD"/>
    <w:rsid w:val="00592D96"/>
    <w:rsid w:val="0059413D"/>
    <w:rsid w:val="00595A54"/>
    <w:rsid w:val="00595C2A"/>
    <w:rsid w:val="005973B3"/>
    <w:rsid w:val="005A00AE"/>
    <w:rsid w:val="005A1D11"/>
    <w:rsid w:val="005A4EF9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371E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08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42E9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2B29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66D86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717"/>
    <w:rsid w:val="007C2F93"/>
    <w:rsid w:val="007C5B4C"/>
    <w:rsid w:val="007C6565"/>
    <w:rsid w:val="007C6A75"/>
    <w:rsid w:val="007D2E3A"/>
    <w:rsid w:val="007D46BF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697D"/>
    <w:rsid w:val="00800590"/>
    <w:rsid w:val="0080086E"/>
    <w:rsid w:val="008021C4"/>
    <w:rsid w:val="0080403A"/>
    <w:rsid w:val="008072D5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3190"/>
    <w:rsid w:val="008476E0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1F04"/>
    <w:rsid w:val="00883D9F"/>
    <w:rsid w:val="00884A6B"/>
    <w:rsid w:val="00885548"/>
    <w:rsid w:val="0088660B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6B29"/>
    <w:rsid w:val="00987828"/>
    <w:rsid w:val="009909E4"/>
    <w:rsid w:val="00990A95"/>
    <w:rsid w:val="0099259B"/>
    <w:rsid w:val="00992C0D"/>
    <w:rsid w:val="009A0162"/>
    <w:rsid w:val="009A0E6B"/>
    <w:rsid w:val="009A0E71"/>
    <w:rsid w:val="009A462D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58FB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1E5F"/>
    <w:rsid w:val="00B6322F"/>
    <w:rsid w:val="00B643EE"/>
    <w:rsid w:val="00B645B3"/>
    <w:rsid w:val="00B65221"/>
    <w:rsid w:val="00B653D3"/>
    <w:rsid w:val="00B71C78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4C8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4EC5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2904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1C41"/>
    <w:rsid w:val="00CE343D"/>
    <w:rsid w:val="00CE4839"/>
    <w:rsid w:val="00CF20BA"/>
    <w:rsid w:val="00CF28F9"/>
    <w:rsid w:val="00CF2C93"/>
    <w:rsid w:val="00CF3B0B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2300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56838"/>
    <w:rsid w:val="00E60FBD"/>
    <w:rsid w:val="00E6186C"/>
    <w:rsid w:val="00E648C1"/>
    <w:rsid w:val="00E66539"/>
    <w:rsid w:val="00E66924"/>
    <w:rsid w:val="00E6738A"/>
    <w:rsid w:val="00E6785A"/>
    <w:rsid w:val="00E706AD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1EC2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36EF"/>
    <w:rsid w:val="00F16009"/>
    <w:rsid w:val="00F16087"/>
    <w:rsid w:val="00F20644"/>
    <w:rsid w:val="00F208E1"/>
    <w:rsid w:val="00F237A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75F64"/>
    <w:rsid w:val="00F82501"/>
    <w:rsid w:val="00F841C7"/>
    <w:rsid w:val="00F8793A"/>
    <w:rsid w:val="00F87A1F"/>
    <w:rsid w:val="00F94280"/>
    <w:rsid w:val="00F955B8"/>
    <w:rsid w:val="00F9627B"/>
    <w:rsid w:val="00F9714C"/>
    <w:rsid w:val="00F973BC"/>
    <w:rsid w:val="00FA23A0"/>
    <w:rsid w:val="00FA4CCF"/>
    <w:rsid w:val="00FA665E"/>
    <w:rsid w:val="00FA6D47"/>
    <w:rsid w:val="00FA6EB4"/>
    <w:rsid w:val="00FB268D"/>
    <w:rsid w:val="00FB27BE"/>
    <w:rsid w:val="00FB3949"/>
    <w:rsid w:val="00FB4EB7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99"/>
    <w:rsid w:val="009A462D"/>
    <w:rPr>
      <w:shd w:val="clear" w:color="auto" w:fill="FFFFFF"/>
    </w:rPr>
  </w:style>
  <w:style w:type="paragraph" w:customStyle="1" w:styleId="99">
    <w:name w:val="Основной текст99"/>
    <w:basedOn w:val="a"/>
    <w:link w:val="af7"/>
    <w:rsid w:val="009A462D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2C33F-7E14-4170-9C48-376A0833D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1374</Words>
  <Characters>9384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2023-03-10T06:38:00Z</cp:lastPrinted>
  <dcterms:created xsi:type="dcterms:W3CDTF">2023-03-10T06:39:00Z</dcterms:created>
  <dcterms:modified xsi:type="dcterms:W3CDTF">2023-03-14T14:32:00Z</dcterms:modified>
</cp:coreProperties>
</file>